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478" w:rsidRDefault="002000BA" w:rsidP="002000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000BA">
        <w:rPr>
          <w:rFonts w:ascii="Times New Roman" w:hAnsi="Times New Roman" w:cs="Times New Roman"/>
          <w:sz w:val="28"/>
          <w:szCs w:val="28"/>
        </w:rPr>
        <w:t>Уважаемые участники семинара!</w:t>
      </w:r>
    </w:p>
    <w:p w:rsidR="002000BA" w:rsidRDefault="002000BA" w:rsidP="00200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Отвечаем на ваш вопрос </w:t>
      </w:r>
      <w:r w:rsidRPr="002000BA">
        <w:rPr>
          <w:rFonts w:ascii="Times New Roman" w:hAnsi="Times New Roman" w:cs="Times New Roman"/>
          <w:b/>
          <w:sz w:val="28"/>
          <w:szCs w:val="28"/>
        </w:rPr>
        <w:t>о последовательности</w:t>
      </w:r>
      <w:r>
        <w:rPr>
          <w:rFonts w:ascii="Times New Roman" w:hAnsi="Times New Roman" w:cs="Times New Roman"/>
          <w:sz w:val="28"/>
          <w:szCs w:val="28"/>
        </w:rPr>
        <w:t xml:space="preserve"> награждения педагогических работников.</w:t>
      </w:r>
    </w:p>
    <w:p w:rsidR="002000BA" w:rsidRDefault="002000BA" w:rsidP="00200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педагогических работников начинается с Почётной грамоты или благодарности департамента образования Администрации МО «Город Архангельск», через 3 года педагог может претендовать на награждение Почётной грамотой или благодарностью министерства образования и науки Архангельской области, а потом не менее</w:t>
      </w:r>
      <w:r w:rsidR="00FE0D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чем через 2 года – наградами Министерства просвещения</w:t>
      </w:r>
      <w:r w:rsidR="00FE0D26">
        <w:rPr>
          <w:rFonts w:ascii="Times New Roman" w:hAnsi="Times New Roman" w:cs="Times New Roman"/>
          <w:sz w:val="28"/>
          <w:szCs w:val="28"/>
        </w:rPr>
        <w:t xml:space="preserve"> РФ, начиная с Почётной грамоты (благодарности).</w:t>
      </w:r>
      <w:bookmarkStart w:id="0" w:name="_GoBack"/>
      <w:bookmarkEnd w:id="0"/>
    </w:p>
    <w:p w:rsidR="002000BA" w:rsidRDefault="002000BA" w:rsidP="002000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муниципальными, региональными и государственными наградами проводится параллельно награждению ведомственными наградами, может «вклиниваться» в этот процесс, причём и в этом направлении тоже существует своя последовательность (городские – областные – федеральные)</w:t>
      </w:r>
      <w:r w:rsidR="00FE0D26">
        <w:rPr>
          <w:rFonts w:ascii="Times New Roman" w:hAnsi="Times New Roman" w:cs="Times New Roman"/>
          <w:sz w:val="28"/>
          <w:szCs w:val="28"/>
        </w:rPr>
        <w:t xml:space="preserve"> согласно нормативным документам.</w:t>
      </w:r>
    </w:p>
    <w:p w:rsidR="002000BA" w:rsidRPr="002000BA" w:rsidRDefault="002000BA" w:rsidP="002000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00BA" w:rsidRPr="002000BA" w:rsidRDefault="002000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00BA" w:rsidRPr="0020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BB"/>
    <w:rsid w:val="002000BA"/>
    <w:rsid w:val="00D71478"/>
    <w:rsid w:val="00F273BB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070C3-63A2-4E61-BB7B-B08124A5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Валентиновна</dc:creator>
  <cp:keywords/>
  <dc:description/>
  <cp:lastModifiedBy>Любовь Валентиновна</cp:lastModifiedBy>
  <cp:revision>3</cp:revision>
  <dcterms:created xsi:type="dcterms:W3CDTF">2020-03-05T14:28:00Z</dcterms:created>
  <dcterms:modified xsi:type="dcterms:W3CDTF">2020-03-05T14:39:00Z</dcterms:modified>
</cp:coreProperties>
</file>